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F091" w14:textId="77777777" w:rsidR="00B85955" w:rsidRPr="00EE22E4" w:rsidRDefault="00B85955" w:rsidP="00B859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22E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ปัจจัยที่มีความสัมพันธ์กับ</w:t>
      </w:r>
      <w:r w:rsidRPr="00EE22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พฤติกรรมการดูแลสุขภาพตนเองของนักศึกษาคณะสาธารณสุขศาสตร์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EE22E4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เอกชนแห่งหนึ่ง ในเขต</w:t>
      </w:r>
      <w:r w:rsidRPr="00EE22E4">
        <w:rPr>
          <w:rFonts w:ascii="TH SarabunPSK" w:hAnsi="TH SarabunPSK" w:cs="TH SarabunPSK" w:hint="cs"/>
          <w:b/>
          <w:bCs/>
          <w:sz w:val="36"/>
          <w:szCs w:val="36"/>
          <w:cs/>
        </w:rPr>
        <w:t>กรุงเทพ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มหานคร</w:t>
      </w:r>
    </w:p>
    <w:p w14:paraId="76BDC257" w14:textId="77777777" w:rsidR="00B85955" w:rsidRDefault="00B85955" w:rsidP="00B8595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8D57160" w14:textId="77777777" w:rsidR="00B85955" w:rsidRDefault="00B85955" w:rsidP="00B85955">
      <w:pPr>
        <w:spacing w:after="0" w:line="240" w:lineRule="auto"/>
        <w:jc w:val="right"/>
        <w:rPr>
          <w:rFonts w:ascii="TH SarabunPSK" w:hAnsi="TH SarabunPSK" w:cs="TH SarabunPSK"/>
          <w:b/>
          <w:bCs/>
        </w:rPr>
      </w:pPr>
      <w:r w:rsidRPr="00657C6A">
        <w:rPr>
          <w:rFonts w:ascii="TH SarabunPSK" w:hAnsi="TH SarabunPSK" w:cs="TH SarabunPSK" w:hint="cs"/>
          <w:b/>
          <w:bCs/>
          <w:cs/>
        </w:rPr>
        <w:t>ธัญ</w:t>
      </w:r>
      <w:proofErr w:type="spellStart"/>
      <w:r w:rsidRPr="00657C6A">
        <w:rPr>
          <w:rFonts w:ascii="TH SarabunPSK" w:hAnsi="TH SarabunPSK" w:cs="TH SarabunPSK" w:hint="cs"/>
          <w:b/>
          <w:bCs/>
          <w:cs/>
        </w:rPr>
        <w:t>วรร</w:t>
      </w:r>
      <w:proofErr w:type="spellEnd"/>
      <w:r w:rsidRPr="00657C6A">
        <w:rPr>
          <w:rFonts w:ascii="TH SarabunPSK" w:hAnsi="TH SarabunPSK" w:cs="TH SarabunPSK" w:hint="cs"/>
          <w:b/>
          <w:bCs/>
          <w:cs/>
        </w:rPr>
        <w:t>ณ เกิดดอนทราย</w:t>
      </w:r>
      <w:r w:rsidRPr="00657C6A">
        <w:rPr>
          <w:rFonts w:ascii="TH SarabunPSK" w:hAnsi="TH SarabunPSK" w:cs="TH SarabunPSK" w:hint="cs"/>
          <w:b/>
          <w:bCs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vertAlign w:val="superscript"/>
          <w:cs/>
        </w:rPr>
        <w:t>*</w:t>
      </w:r>
      <w:r w:rsidRPr="00657C6A">
        <w:rPr>
          <w:rFonts w:ascii="TH SarabunPSK" w:hAnsi="TH SarabunPSK" w:cs="TH SarabunPSK" w:hint="cs"/>
          <w:b/>
          <w:bCs/>
          <w:cs/>
        </w:rPr>
        <w:t xml:space="preserve"> นพโรจน์ วงศ์พัชรจรัส</w:t>
      </w:r>
      <w:r w:rsidRPr="00657C6A">
        <w:rPr>
          <w:rFonts w:ascii="TH SarabunPSK" w:hAnsi="TH SarabunPSK" w:cs="TH SarabunPSK" w:hint="cs"/>
          <w:b/>
          <w:bCs/>
          <w:vertAlign w:val="superscript"/>
          <w:cs/>
        </w:rPr>
        <w:t>2</w:t>
      </w:r>
      <w:r w:rsidRPr="00657C6A">
        <w:rPr>
          <w:rFonts w:ascii="TH SarabunPSK" w:hAnsi="TH SarabunPSK" w:cs="TH SarabunPSK" w:hint="cs"/>
          <w:b/>
          <w:bCs/>
          <w:cs/>
        </w:rPr>
        <w:t xml:space="preserve"> ชนินทร์พงศ์ สุขแสวง</w:t>
      </w:r>
      <w:r w:rsidRPr="00657C6A">
        <w:rPr>
          <w:rFonts w:ascii="TH SarabunPSK" w:hAnsi="TH SarabunPSK" w:cs="TH SarabunPSK" w:hint="cs"/>
          <w:b/>
          <w:bCs/>
          <w:vertAlign w:val="superscript"/>
          <w:cs/>
        </w:rPr>
        <w:t>3</w:t>
      </w:r>
    </w:p>
    <w:p w14:paraId="5F6B4DC2" w14:textId="77777777" w:rsidR="00B85955" w:rsidRPr="00EE22E4" w:rsidRDefault="00B85955" w:rsidP="00B85955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E22E4">
        <w:rPr>
          <w:rFonts w:ascii="TH SarabunPSK" w:hAnsi="TH SarabunPSK" w:cs="TH SarabunPSK" w:hint="cs"/>
          <w:b/>
          <w:bCs/>
          <w:cs/>
        </w:rPr>
        <w:t>บทคัดย่อ</w:t>
      </w:r>
    </w:p>
    <w:p w14:paraId="3292FC2B" w14:textId="77777777" w:rsidR="00B85955" w:rsidRPr="00830525" w:rsidRDefault="00B85955" w:rsidP="00B85955">
      <w:pPr>
        <w:spacing w:after="0" w:line="240" w:lineRule="auto"/>
        <w:jc w:val="thaiDistribute"/>
        <w:rPr>
          <w:rFonts w:ascii="TH SarabunPSK" w:hAnsi="TH SarabunPSK" w:cs="TH SarabunPSK"/>
          <w:caps/>
          <w:color w:val="000000" w:themeColor="text1"/>
        </w:rPr>
      </w:pPr>
      <w:r w:rsidRPr="00EE22E4">
        <w:rPr>
          <w:rFonts w:ascii="TH SarabunPSK" w:hAnsi="TH SarabunPSK" w:cs="TH SarabunPSK" w:hint="cs"/>
          <w:cs/>
        </w:rPr>
        <w:tab/>
        <w:t xml:space="preserve">  </w:t>
      </w:r>
      <w:r w:rsidRPr="00EE22E4">
        <w:rPr>
          <w:rFonts w:ascii="TH SarabunPSK" w:hAnsi="TH SarabunPSK" w:cs="TH SarabunPSK" w:hint="cs"/>
          <w:b/>
          <w:bCs/>
          <w:cs/>
        </w:rPr>
        <w:t>บทนำ</w:t>
      </w:r>
      <w:r w:rsidRPr="00EE22E4">
        <w:rPr>
          <w:rFonts w:ascii="TH SarabunPSK" w:hAnsi="TH SarabunPSK" w:cs="TH SarabunPSK" w:hint="cs"/>
          <w:b/>
          <w:bCs/>
        </w:rPr>
        <w:t>:</w:t>
      </w:r>
      <w:r w:rsidRPr="00EE22E4">
        <w:rPr>
          <w:rFonts w:ascii="TH SarabunPSK" w:hAnsi="TH SarabunPSK" w:cs="TH SarabunPSK" w:hint="cs"/>
        </w:rPr>
        <w:t xml:space="preserve"> </w:t>
      </w:r>
      <w:r w:rsidRPr="00830525">
        <w:rPr>
          <w:rFonts w:ascii="TH SarabunPSK" w:hAnsi="TH SarabunPSK" w:cs="TH SarabunPSK"/>
          <w:cs/>
        </w:rPr>
        <w:t>การดูแลสุขภาพตนเองเป็นสิ่งที่มีความสำคัญ</w:t>
      </w:r>
      <w:r>
        <w:rPr>
          <w:rFonts w:ascii="TH SarabunPSK" w:hAnsi="TH SarabunPSK" w:cs="TH SarabunPSK" w:hint="cs"/>
        </w:rPr>
        <w:t xml:space="preserve"> </w:t>
      </w:r>
      <w:r w:rsidRPr="00830525">
        <w:rPr>
          <w:rFonts w:ascii="TH SarabunPSK" w:hAnsi="TH SarabunPSK" w:cs="TH SarabunPSK"/>
          <w:cs/>
        </w:rPr>
        <w:t>โดยเฉพาะนักศึกษาที่อยู่ในช่วงวัยเรียนซึ่งเป็นช่วงเวลาที่มีการเปลี่ยนแปลงทางด้านร่างกายและจิตใจอย่างมากสำหรับนักศึกษาคณะสาธารณสุขศาสตร์ การมีพฤติกรรมการดูแลสุขภาพตนเองที่ดีไม่เพียงแต่ส่งผลดีต่อตนเองเท่านั้น แต่ยังเป็นแบบอย่างที่ดีให้กับชุมชนและ</w:t>
      </w:r>
      <w:r>
        <w:rPr>
          <w:rFonts w:ascii="TH SarabunPSK" w:hAnsi="TH SarabunPSK" w:cs="TH SarabunPSK" w:hint="cs"/>
          <w:cs/>
        </w:rPr>
        <w:t>สังคมต่อไป</w:t>
      </w:r>
    </w:p>
    <w:p w14:paraId="4BE0DEA7" w14:textId="77777777" w:rsidR="00B85955" w:rsidRPr="00EE22E4" w:rsidRDefault="00B85955" w:rsidP="00B8595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E22E4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EE22E4">
        <w:rPr>
          <w:rFonts w:ascii="TH SarabunPSK" w:hAnsi="TH SarabunPSK" w:cs="TH SarabunPSK" w:hint="cs"/>
          <w:shd w:val="clear" w:color="auto" w:fill="FFFFFF"/>
          <w:cs/>
        </w:rPr>
        <w:tab/>
      </w:r>
      <w:r w:rsidRPr="00EE22E4">
        <w:rPr>
          <w:rFonts w:ascii="TH SarabunPSK" w:hAnsi="TH SarabunPSK" w:cs="TH SarabunPSK" w:hint="cs"/>
          <w:b/>
          <w:bCs/>
          <w:shd w:val="clear" w:color="auto" w:fill="FFFFFF"/>
          <w:cs/>
        </w:rPr>
        <w:t>วัตถุประสงค์การวิจัย</w:t>
      </w:r>
      <w:r w:rsidRPr="00EE22E4">
        <w:rPr>
          <w:rFonts w:ascii="TH SarabunPSK" w:hAnsi="TH SarabunPSK" w:cs="TH SarabunPSK" w:hint="cs"/>
          <w:b/>
          <w:bCs/>
        </w:rPr>
        <w:t>:</w:t>
      </w:r>
      <w:r w:rsidRPr="00EE22E4"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เพื่อศึกษา</w:t>
      </w:r>
      <w:r w:rsidRPr="00D26524">
        <w:rPr>
          <w:rFonts w:ascii="TH SarabunPSK" w:hAnsi="TH SarabunPSK" w:cs="TH SarabunPSK" w:hint="cs"/>
          <w:shd w:val="clear" w:color="auto" w:fill="FFFFFF"/>
          <w:cs/>
        </w:rPr>
        <w:t>ปัจจัยที่มีความสัมพันธ์กับ</w:t>
      </w:r>
      <w:r w:rsidRPr="00D26524">
        <w:rPr>
          <w:rFonts w:ascii="TH SarabunPSK" w:hAnsi="TH SarabunPSK" w:cs="TH SarabunPSK" w:hint="cs"/>
          <w:cs/>
        </w:rPr>
        <w:t>พฤติกรรมการดูแลสุขภาพตนเองของนักศึกษาคณะสาธารณสุขศาสตร์ ในมหาวิทยาลัยเอกชนแห่งหนึ่ง ในเขตกรุงเทพมหานคร</w:t>
      </w:r>
    </w:p>
    <w:p w14:paraId="0CCA8F21" w14:textId="77777777" w:rsidR="00B85955" w:rsidRPr="00EE22E4" w:rsidRDefault="00B85955" w:rsidP="00B859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  <w:r w:rsidRPr="00EE22E4">
        <w:rPr>
          <w:rFonts w:ascii="TH SarabunPSK" w:hAnsi="TH SarabunPSK" w:cs="TH SarabunPSK" w:hint="cs"/>
          <w:cs/>
        </w:rPr>
        <w:t xml:space="preserve"> </w:t>
      </w:r>
      <w:r w:rsidRPr="00EE22E4">
        <w:rPr>
          <w:rFonts w:ascii="TH SarabunPSK" w:hAnsi="TH SarabunPSK" w:cs="TH SarabunPSK" w:hint="cs"/>
          <w:cs/>
        </w:rPr>
        <w:tab/>
      </w:r>
      <w:r w:rsidRPr="00EE22E4">
        <w:rPr>
          <w:rFonts w:ascii="TH SarabunPSK" w:hAnsi="TH SarabunPSK" w:cs="TH SarabunPSK" w:hint="cs"/>
          <w:b/>
          <w:bCs/>
          <w:cs/>
        </w:rPr>
        <w:t>ระเบียบวิธีวิจัย</w:t>
      </w:r>
      <w:r w:rsidRPr="00EE22E4">
        <w:rPr>
          <w:rFonts w:ascii="TH SarabunPSK" w:hAnsi="TH SarabunPSK" w:cs="TH SarabunPSK" w:hint="cs"/>
          <w:b/>
          <w:bCs/>
        </w:rPr>
        <w:t>:</w:t>
      </w:r>
      <w:r w:rsidRPr="00EE22E4">
        <w:rPr>
          <w:rFonts w:ascii="TH SarabunPSK" w:hAnsi="TH SarabunPSK" w:cs="TH SarabunPSK" w:hint="cs"/>
          <w:spacing w:val="-10"/>
          <w:cs/>
        </w:rPr>
        <w:t xml:space="preserve"> การวิจัยครั้งนี้เป็นการวิจัยเชิงวิเคราะห์แบบภาคตัดขวาง </w:t>
      </w:r>
      <w:r w:rsidRPr="004776E3">
        <w:rPr>
          <w:rFonts w:ascii="TH SarabunPSK" w:hAnsi="TH SarabunPSK" w:cs="TH SarabunPSK" w:hint="cs"/>
          <w:spacing w:val="-10"/>
          <w:cs/>
        </w:rPr>
        <w:t xml:space="preserve">ประชากร คือ </w:t>
      </w:r>
      <w:r w:rsidRPr="004776E3">
        <w:rPr>
          <w:rFonts w:ascii="TH SarabunPSK" w:eastAsia="Times New Roman" w:hAnsi="TH SarabunPSK" w:cs="TH SarabunPSK" w:hint="cs"/>
          <w:cs/>
        </w:rPr>
        <w:t>นักศึกษาคณะสาธารณสุขศาสตร์</w:t>
      </w:r>
      <w:r w:rsidRPr="004776E3">
        <w:rPr>
          <w:rFonts w:ascii="TH SarabunPSK" w:eastAsia="Times New Roman" w:hAnsi="TH SarabunPSK" w:cs="TH SarabunPSK" w:hint="cs"/>
        </w:rPr>
        <w:t xml:space="preserve"> </w:t>
      </w:r>
      <w:r w:rsidRPr="00D26524">
        <w:rPr>
          <w:rFonts w:ascii="TH SarabunPSK" w:hAnsi="TH SarabunPSK" w:cs="TH SarabunPSK" w:hint="cs"/>
          <w:cs/>
        </w:rPr>
        <w:t>มหาวิทยาลัยเอกชนแห่งหนึ่ง ในเขตกรุงเทพมหานคร</w:t>
      </w:r>
      <w:r>
        <w:rPr>
          <w:rFonts w:ascii="TH SarabunPSK" w:eastAsia="Times New Roman" w:hAnsi="TH SarabunPSK" w:cs="TH SarabunPSK" w:hint="cs"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ปีการศึกษา</w:t>
      </w:r>
      <w:r>
        <w:rPr>
          <w:rFonts w:ascii="TH SarabunPSK" w:eastAsia="Times New Roman" w:hAnsi="TH SarabunPSK" w:cs="TH SarabunPSK" w:hint="cs"/>
        </w:rPr>
        <w:t xml:space="preserve"> 2566</w:t>
      </w:r>
      <w:r w:rsidRPr="004776E3">
        <w:rPr>
          <w:rFonts w:ascii="TH SarabunPSK" w:eastAsia="Times New Roman" w:hAnsi="TH SarabunPSK" w:cs="TH SarabunPSK" w:hint="cs"/>
        </w:rPr>
        <w:t xml:space="preserve"> </w:t>
      </w:r>
      <w:r w:rsidRPr="004776E3">
        <w:rPr>
          <w:rFonts w:ascii="TH SarabunPSK" w:eastAsia="Times New Roman" w:hAnsi="TH SarabunPSK" w:cs="TH SarabunPSK" w:hint="cs"/>
          <w:cs/>
        </w:rPr>
        <w:t>จำนวน</w:t>
      </w:r>
      <w:r w:rsidRPr="004776E3">
        <w:rPr>
          <w:rFonts w:ascii="TH SarabunPSK" w:eastAsia="Times New Roman" w:hAnsi="TH SarabunPSK" w:cs="TH SarabunPSK" w:hint="cs"/>
        </w:rPr>
        <w:t xml:space="preserve"> 336 </w:t>
      </w:r>
      <w:r w:rsidRPr="004776E3">
        <w:rPr>
          <w:rFonts w:ascii="TH SarabunPSK" w:eastAsia="Times New Roman" w:hAnsi="TH SarabunPSK" w:cs="TH SarabunPSK" w:hint="cs"/>
          <w:cs/>
        </w:rPr>
        <w:t>คน</w:t>
      </w:r>
      <w:r w:rsidRPr="004776E3">
        <w:rPr>
          <w:rFonts w:ascii="TH SarabunPSK" w:eastAsia="Times New Roman" w:hAnsi="TH SarabunPSK" w:cs="TH SarabunPSK" w:hint="cs"/>
          <w:color w:val="000000"/>
          <w:spacing w:val="-10"/>
          <w:cs/>
        </w:rPr>
        <w:t xml:space="preserve"> </w:t>
      </w:r>
      <w:r w:rsidRPr="00EE22E4">
        <w:rPr>
          <w:rFonts w:ascii="TH SarabunPSK" w:hAnsi="TH SarabunPSK" w:cs="TH SarabunPSK" w:hint="cs"/>
          <w:spacing w:val="-10"/>
          <w:cs/>
        </w:rPr>
        <w:t>กลุ่มตัวอย่าง</w:t>
      </w:r>
      <w:r>
        <w:rPr>
          <w:rFonts w:ascii="TH SarabunPSK" w:hAnsi="TH SarabunPSK" w:cs="TH SarabunPSK"/>
          <w:spacing w:val="-10"/>
        </w:rPr>
        <w:t xml:space="preserve"> </w:t>
      </w:r>
      <w:r w:rsidRPr="00EE22E4">
        <w:rPr>
          <w:rFonts w:ascii="TH SarabunPSK" w:hAnsi="TH SarabunPSK" w:cs="TH SarabunPSK" w:hint="cs"/>
          <w:spacing w:val="-10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pacing w:val="-10"/>
        </w:rPr>
        <w:t>110</w:t>
      </w:r>
      <w:r w:rsidRPr="00EE22E4">
        <w:rPr>
          <w:rFonts w:ascii="TH SarabunPSK" w:hAnsi="TH SarabunPSK" w:cs="TH SarabunPSK" w:hint="cs"/>
          <w:color w:val="000000" w:themeColor="text1"/>
          <w:spacing w:val="-10"/>
          <w:cs/>
        </w:rPr>
        <w:t xml:space="preserve"> คน </w:t>
      </w:r>
      <w:r w:rsidRPr="00EE22E4">
        <w:rPr>
          <w:rFonts w:ascii="TH SarabunPSK" w:hAnsi="TH SarabunPSK" w:cs="TH SarabunPSK" w:hint="cs"/>
          <w:spacing w:val="-10"/>
          <w:cs/>
        </w:rPr>
        <w:t xml:space="preserve">สุ่มตัวอย่างโดยวิธีการสุ่มแบบง่าย </w:t>
      </w:r>
      <w:r w:rsidRPr="00EE22E4">
        <w:rPr>
          <w:rFonts w:ascii="TH SarabunPSK" w:hAnsi="TH SarabunPSK" w:cs="TH SarabunPSK" w:hint="cs"/>
          <w:spacing w:val="-10"/>
          <w:shd w:val="clear" w:color="auto" w:fill="FFFFFF"/>
          <w:cs/>
        </w:rPr>
        <w:t xml:space="preserve">เครื่องมือที่ใช้ในการเก็บรวบรวมข้อมูล คือ </w:t>
      </w:r>
      <w:r w:rsidRPr="00EE22E4">
        <w:rPr>
          <w:rFonts w:ascii="TH SarabunPSK" w:hAnsi="TH SarabunPSK" w:cs="TH SarabunPSK" w:hint="cs"/>
          <w:spacing w:val="-10"/>
          <w:cs/>
        </w:rPr>
        <w:t>แบบสอบถาม</w:t>
      </w:r>
      <w:r w:rsidRPr="00EE22E4">
        <w:rPr>
          <w:rFonts w:ascii="TH SarabunPSK" w:eastAsia="Times New Roman" w:hAnsi="TH SarabunPSK" w:cs="TH SarabunPSK" w:hint="cs"/>
          <w:color w:val="000000"/>
          <w:spacing w:val="-10"/>
          <w:cs/>
        </w:rPr>
        <w:t xml:space="preserve"> </w:t>
      </w:r>
      <w:r w:rsidRPr="00EE22E4">
        <w:rPr>
          <w:rFonts w:ascii="TH SarabunPSK" w:hAnsi="TH SarabunPSK" w:cs="TH SarabunPSK" w:hint="cs"/>
          <w:spacing w:val="-10"/>
          <w:shd w:val="clear" w:color="auto" w:fill="FFFFFF"/>
          <w:cs/>
        </w:rPr>
        <w:t xml:space="preserve">วิเคราะห์โดยใช้ ความถี่ ร้อยละ ค่าเฉลี่ย ส่วนเบี่ยงเบนมาตรฐาน </w:t>
      </w:r>
      <w:r w:rsidRPr="00EE22E4">
        <w:rPr>
          <w:rFonts w:ascii="TH SarabunPSK" w:hAnsi="TH SarabunPSK" w:cs="TH SarabunPSK" w:hint="cs"/>
          <w:spacing w:val="-10"/>
          <w:cs/>
        </w:rPr>
        <w:t xml:space="preserve">ไคสแควร์ ค่าสัมประสิทธิ์สหสัมพันธ์เพียร์สัน </w:t>
      </w:r>
      <w:r w:rsidRPr="00EE22E4">
        <w:rPr>
          <w:rFonts w:ascii="TH SarabunPSK" w:hAnsi="TH SarabunPSK" w:cs="TH SarabunPSK" w:hint="cs"/>
          <w:color w:val="000000" w:themeColor="text1"/>
          <w:spacing w:val="-10"/>
          <w:cs/>
        </w:rPr>
        <w:t>และ</w:t>
      </w:r>
      <w:r w:rsidRPr="00EE22E4">
        <w:rPr>
          <w:rFonts w:ascii="TH SarabunPSK" w:hAnsi="TH SarabunPSK" w:cs="TH SarabunPSK" w:hint="cs"/>
          <w:color w:val="000000" w:themeColor="text1"/>
          <w:spacing w:val="-10"/>
        </w:rPr>
        <w:t xml:space="preserve"> Multiple </w:t>
      </w:r>
      <w:r>
        <w:rPr>
          <w:rFonts w:ascii="TH SarabunPSK" w:hAnsi="TH SarabunPSK" w:cs="TH SarabunPSK"/>
          <w:color w:val="000000" w:themeColor="text1"/>
          <w:spacing w:val="-10"/>
        </w:rPr>
        <w:t>L</w:t>
      </w:r>
      <w:r w:rsidRPr="00D32E54">
        <w:rPr>
          <w:rFonts w:ascii="TH SarabunPSK" w:hAnsi="TH SarabunPSK" w:cs="TH SarabunPSK"/>
          <w:color w:val="000000" w:themeColor="text1"/>
          <w:spacing w:val="-10"/>
        </w:rPr>
        <w:t>ogistic </w:t>
      </w:r>
      <w:r w:rsidRPr="00EE22E4">
        <w:rPr>
          <w:rFonts w:ascii="TH SarabunPSK" w:hAnsi="TH SarabunPSK" w:cs="TH SarabunPSK" w:hint="cs"/>
          <w:color w:val="000000" w:themeColor="text1"/>
          <w:spacing w:val="-10"/>
        </w:rPr>
        <w:t>Regression</w:t>
      </w:r>
    </w:p>
    <w:p w14:paraId="51E18C06" w14:textId="77777777" w:rsidR="00B85955" w:rsidRDefault="00B85955" w:rsidP="00B8595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341C00">
        <w:rPr>
          <w:rFonts w:ascii="TH SarabunPSK" w:hAnsi="TH SarabunPSK" w:cs="TH SarabunPSK" w:hint="cs"/>
          <w:b/>
          <w:bCs/>
          <w:spacing w:val="-6"/>
          <w:cs/>
        </w:rPr>
        <w:t>ผลการวิจัย</w:t>
      </w:r>
      <w:r w:rsidRPr="00341C00">
        <w:rPr>
          <w:rFonts w:ascii="TH SarabunPSK" w:hAnsi="TH SarabunPSK" w:cs="TH SarabunPSK" w:hint="cs"/>
          <w:b/>
          <w:bCs/>
          <w:spacing w:val="-6"/>
        </w:rPr>
        <w:t>:</w:t>
      </w:r>
      <w:r w:rsidRPr="00341C00">
        <w:rPr>
          <w:rFonts w:ascii="TH SarabunPSK" w:hAnsi="TH SarabunPSK" w:cs="TH SarabunPSK" w:hint="cs"/>
          <w:spacing w:val="-6"/>
          <w:cs/>
        </w:rPr>
        <w:t xml:space="preserve"> </w:t>
      </w:r>
      <w:bookmarkStart w:id="0" w:name="_Hlk70861560"/>
      <w:r w:rsidRPr="00341C00">
        <w:rPr>
          <w:rFonts w:ascii="TH SarabunPSK" w:hAnsi="TH SarabunPSK" w:cs="TH SarabunPSK" w:hint="cs"/>
          <w:spacing w:val="-6"/>
          <w:cs/>
        </w:rPr>
        <w:t>1) ระดับ</w:t>
      </w:r>
      <w:r w:rsidRPr="00341C00">
        <w:rPr>
          <w:rFonts w:ascii="TH SarabunPSK" w:eastAsia="Times New Roman" w:hAnsi="TH SarabunPSK" w:cs="TH SarabunPSK" w:hint="cs"/>
          <w:cs/>
        </w:rPr>
        <w:t>พฤติกรรมการดูแลสุขภาพตนเองของนักศึกษาคณะสาธารณสุขศาสตร์อยู่ในระดับปานกลาง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ร้อยละ</w:t>
      </w:r>
      <w:r w:rsidRPr="00341C00">
        <w:rPr>
          <w:rFonts w:ascii="TH SarabunPSK" w:eastAsia="Times New Roman" w:hAnsi="TH SarabunPSK" w:cs="TH SarabunPSK" w:hint="cs"/>
        </w:rPr>
        <w:t xml:space="preserve"> 61.8 </w:t>
      </w:r>
      <w:r w:rsidRPr="00341C00">
        <w:rPr>
          <w:rFonts w:ascii="TH SarabunPSK" w:hAnsi="TH SarabunPSK" w:cs="TH SarabunPSK" w:hint="cs"/>
          <w:spacing w:val="-6"/>
          <w:cs/>
        </w:rPr>
        <w:t xml:space="preserve">2) </w:t>
      </w:r>
      <w:r w:rsidRPr="00341C00">
        <w:rPr>
          <w:rFonts w:ascii="TH SarabunPSK" w:eastAsia="Times New Roman" w:hAnsi="TH SarabunPSK" w:cs="TH SarabunPSK" w:hint="cs"/>
          <w:cs/>
        </w:rPr>
        <w:t>ปัจจัยที่มีความสัมพันธ์กับพฤติกรรมการดูแลสุขภาพตนเองของนักศึกษาคณะสาธารณสุขศาสตร์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ระดับความสัมพันธ์น้อย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ปัจจัยนำ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ความรู้เกี่ยวกับพฤติกรรมการดูแลสุขภาพตนเอง</w:t>
      </w:r>
      <w:r>
        <w:rPr>
          <w:rFonts w:ascii="TH SarabunPSK" w:eastAsia="Times New Roman" w:hAnsi="TH SarabunPSK" w:cs="TH SarabunPSK"/>
        </w:rPr>
        <w:t xml:space="preserve"> (r=0.193)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ทัศนคติต่อการดูแลสุขภาพตนเอง</w:t>
      </w:r>
      <w:r>
        <w:rPr>
          <w:rFonts w:ascii="TH SarabunPSK" w:eastAsia="Times New Roman" w:hAnsi="TH SarabunPSK" w:cs="TH SarabunPSK"/>
        </w:rPr>
        <w:t xml:space="preserve"> (r=0.189)</w:t>
      </w:r>
      <w:r w:rsidRPr="00341C00">
        <w:rPr>
          <w:rFonts w:ascii="TH SarabunPSK" w:eastAsia="Times New Roman" w:hAnsi="TH SarabunPSK" w:cs="TH SarabunPSK" w:hint="cs"/>
        </w:rPr>
        <w:t xml:space="preserve">  </w:t>
      </w:r>
      <w:r w:rsidRPr="00341C00">
        <w:rPr>
          <w:rFonts w:ascii="TH SarabunPSK" w:eastAsia="Times New Roman" w:hAnsi="TH SarabunPSK" w:cs="TH SarabunPSK" w:hint="cs"/>
          <w:cs/>
        </w:rPr>
        <w:t>ปัจจัยเอื้อ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>
        <w:rPr>
          <w:rFonts w:ascii="TH SarabunPSK" w:eastAsia="Times New Roman" w:hAnsi="TH SarabunPSK" w:cs="TH SarabunPSK"/>
        </w:rPr>
        <w:t>(r=0.092)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การได้รับนโยบายในการส่งเสริมสุขภาพของสถานศึกษา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และการเข้าถึงสถานบริการสุขภาพ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ปัจจัยเสริม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>
        <w:rPr>
          <w:rFonts w:ascii="TH SarabunPSK" w:eastAsia="Times New Roman" w:hAnsi="TH SarabunPSK" w:cs="TH SarabunPSK"/>
        </w:rPr>
        <w:t>(r=0.282)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การได้รับ</w:t>
      </w:r>
      <w:proofErr w:type="spellStart"/>
      <w:r w:rsidRPr="00341C00">
        <w:rPr>
          <w:rFonts w:ascii="TH SarabunPSK" w:eastAsia="Times New Roman" w:hAnsi="TH SarabunPSK" w:cs="TH SarabunPSK" w:hint="cs"/>
          <w:cs/>
        </w:rPr>
        <w:t>คํ</w:t>
      </w:r>
      <w:proofErr w:type="spellEnd"/>
      <w:r w:rsidRPr="00341C00">
        <w:rPr>
          <w:rFonts w:ascii="TH SarabunPSK" w:eastAsia="Times New Roman" w:hAnsi="TH SarabunPSK" w:cs="TH SarabunPSK" w:hint="cs"/>
          <w:cs/>
        </w:rPr>
        <w:t>าแนะนําจากบุคคลต่างๆ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และการได้รับข้อมูลข่าวสารจากสื่อต่างๆ</w:t>
      </w:r>
      <w:r w:rsidRPr="00341C00">
        <w:rPr>
          <w:rFonts w:ascii="TH SarabunPSK" w:hAnsi="TH SarabunPSK" w:cs="TH SarabunPSK" w:hint="cs"/>
          <w:spacing w:val="-6"/>
          <w:cs/>
        </w:rPr>
        <w:t xml:space="preserve"> และ</w:t>
      </w:r>
      <w:r>
        <w:rPr>
          <w:rFonts w:ascii="TH SarabunPSK" w:hAnsi="TH SarabunPSK" w:cs="TH SarabunPSK"/>
          <w:spacing w:val="-6"/>
        </w:rPr>
        <w:t xml:space="preserve"> </w:t>
      </w:r>
      <w:r w:rsidRPr="00341C00">
        <w:rPr>
          <w:rFonts w:ascii="TH SarabunPSK" w:hAnsi="TH SarabunPSK" w:cs="TH SarabunPSK" w:hint="cs"/>
          <w:spacing w:val="-6"/>
          <w:cs/>
        </w:rPr>
        <w:t>3) ปัจจัยที่มีอิทธิพลต่อ</w:t>
      </w:r>
      <w:r w:rsidRPr="00341C00">
        <w:rPr>
          <w:rFonts w:ascii="TH SarabunPSK" w:eastAsia="Times New Roman" w:hAnsi="TH SarabunPSK" w:cs="TH SarabunPSK" w:hint="cs"/>
          <w:cs/>
        </w:rPr>
        <w:t>พฤติกรรมการดูแลสุขภาพตนเองของนักศึกษาคณะสาธารณสุขศาสตร์</w:t>
      </w:r>
      <w:r w:rsidRPr="00341C00">
        <w:rPr>
          <w:rFonts w:ascii="TH SarabunPSK" w:hAnsi="TH SarabunPSK" w:cs="TH SarabunPSK" w:hint="cs"/>
          <w:spacing w:val="-6"/>
          <w:cs/>
        </w:rPr>
        <w:t xml:space="preserve"> เรียงตามลำดับจากมากไปน้อย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คือ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ปัจจัยเสริม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การได้รับ</w:t>
      </w:r>
      <w:proofErr w:type="spellStart"/>
      <w:r w:rsidRPr="00341C00">
        <w:rPr>
          <w:rFonts w:ascii="TH SarabunPSK" w:eastAsia="Times New Roman" w:hAnsi="TH SarabunPSK" w:cs="TH SarabunPSK" w:hint="cs"/>
          <w:cs/>
        </w:rPr>
        <w:t>คํ</w:t>
      </w:r>
      <w:proofErr w:type="spellEnd"/>
      <w:r w:rsidRPr="00341C00">
        <w:rPr>
          <w:rFonts w:ascii="TH SarabunPSK" w:eastAsia="Times New Roman" w:hAnsi="TH SarabunPSK" w:cs="TH SarabunPSK" w:hint="cs"/>
          <w:cs/>
        </w:rPr>
        <w:t>าแนะนําจากบุคคลต่างๆ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และการได้รับข้อมูลข่าวสารจากสื่อต่างๆ</w:t>
      </w:r>
      <w:r w:rsidRPr="00341C00">
        <w:rPr>
          <w:rFonts w:ascii="TH SarabunPSK" w:eastAsia="Times New Roman" w:hAnsi="TH SarabunPSK" w:cs="TH SarabunPSK" w:hint="cs"/>
        </w:rPr>
        <w:t xml:space="preserve">, </w:t>
      </w:r>
      <w:r w:rsidRPr="00341C00">
        <w:rPr>
          <w:rFonts w:ascii="TH SarabunPSK" w:eastAsia="Times New Roman" w:hAnsi="TH SarabunPSK" w:cs="TH SarabunPSK" w:hint="cs"/>
          <w:cs/>
        </w:rPr>
        <w:t>การรับรู้ประโยชน์ต่อการดูแลสุขภาพตนเอง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ความรู้เกี่ยวกับพฤติกรรมการดูแลสุขภาพตนเอง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ทัศนคติต่อการดูแลสุขภาพตนเอง</w:t>
      </w:r>
      <w:r w:rsidRPr="00341C00">
        <w:rPr>
          <w:rFonts w:ascii="TH SarabunPSK" w:eastAsia="Times New Roman" w:hAnsi="TH SarabunPSK" w:cs="TH SarabunPSK" w:hint="cs"/>
        </w:rPr>
        <w:t xml:space="preserve">, </w:t>
      </w:r>
      <w:r w:rsidRPr="00341C00">
        <w:rPr>
          <w:rFonts w:ascii="TH SarabunPSK" w:eastAsia="Times New Roman" w:hAnsi="TH SarabunPSK" w:cs="TH SarabunPSK" w:hint="cs"/>
          <w:cs/>
        </w:rPr>
        <w:t>และปัจจัยเอื้อ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ได้แก่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การได้รับนโยบายในการส่งเสริมสุขภาพของสถานศึกษา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และการเข้าถึงสถานบริการสุขภาพ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ซึ่งร่วมกันทำนายพฤติกรรมการดูแลสุขภาพตนเองของนักศึกษาคณะสาธารณสุขศาสตร์</w:t>
      </w:r>
      <w:r w:rsidRPr="00341C00">
        <w:rPr>
          <w:rFonts w:ascii="TH SarabunPSK" w:eastAsia="Times New Roman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ได้ร้อยละ</w:t>
      </w:r>
      <w:r w:rsidRPr="00341C00">
        <w:rPr>
          <w:rFonts w:ascii="TH SarabunPSK" w:eastAsia="Times New Roman" w:hAnsi="TH SarabunPSK" w:cs="TH SarabunPSK" w:hint="cs"/>
        </w:rPr>
        <w:t xml:space="preserve"> 38.6</w:t>
      </w:r>
      <w:r w:rsidRPr="00341C00">
        <w:rPr>
          <w:rFonts w:ascii="TH SarabunPSK" w:hAnsi="TH SarabunPSK" w:cs="TH SarabunPSK" w:hint="cs"/>
          <w:cs/>
        </w:rPr>
        <w:t xml:space="preserve"> </w:t>
      </w:r>
    </w:p>
    <w:p w14:paraId="54C5B45F" w14:textId="77777777" w:rsidR="00B85955" w:rsidRPr="00EE22E4" w:rsidRDefault="00B85955" w:rsidP="00B8595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hd w:val="clear" w:color="auto" w:fill="FFFFFF"/>
        </w:rPr>
      </w:pPr>
      <w:r w:rsidRPr="00EE22E4">
        <w:rPr>
          <w:rFonts w:ascii="TH SarabunPSK" w:hAnsi="TH SarabunPSK" w:cs="TH SarabunPSK" w:hint="cs"/>
          <w:b/>
          <w:bCs/>
          <w:cs/>
        </w:rPr>
        <w:t>สรุป</w:t>
      </w:r>
      <w:r w:rsidRPr="00EE22E4">
        <w:rPr>
          <w:rFonts w:ascii="TH SarabunPSK" w:hAnsi="TH SarabunPSK" w:cs="TH SarabunPSK" w:hint="cs"/>
          <w:b/>
          <w:bCs/>
        </w:rPr>
        <w:t>:</w:t>
      </w:r>
      <w:r w:rsidRPr="00EE22E4">
        <w:rPr>
          <w:rFonts w:ascii="TH SarabunPSK" w:hAnsi="TH SarabunPSK" w:cs="TH SarabunPSK" w:hint="cs"/>
          <w:cs/>
        </w:rPr>
        <w:t xml:space="preserve"> </w:t>
      </w:r>
      <w:bookmarkEnd w:id="0"/>
      <w:r w:rsidRPr="007B45D4">
        <w:rPr>
          <w:rFonts w:ascii="TH SarabunPSK" w:hAnsi="TH SarabunPSK" w:cs="TH SarabunPSK"/>
          <w:cs/>
        </w:rPr>
        <w:t>นักศึกษาคณะสาธารณสุขศาสตร์มักจะมีพฤติกรรมการดูแลสุขภาพที่ดีเพื่อเป็นแบบอย่างและเตรียมความพร้อมในการทำงานในสายงานด้านสุขภาพในอนาคต</w:t>
      </w:r>
    </w:p>
    <w:p w14:paraId="3FA57375" w14:textId="77777777" w:rsidR="00B85955" w:rsidRPr="00EE22E4" w:rsidRDefault="00B85955" w:rsidP="00B85955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</w:rPr>
      </w:pPr>
      <w:r w:rsidRPr="00EE22E4">
        <w:rPr>
          <w:rFonts w:ascii="TH SarabunPSK" w:hAnsi="TH SarabunPSK" w:cs="TH SarabunPSK" w:hint="cs"/>
          <w:b/>
          <w:bCs/>
          <w:cs/>
        </w:rPr>
        <w:t>คำสำคัญ</w:t>
      </w:r>
      <w:r w:rsidRPr="00EE22E4">
        <w:rPr>
          <w:rFonts w:ascii="TH SarabunPSK" w:hAnsi="TH SarabunPSK" w:cs="TH SarabunPSK" w:hint="cs"/>
          <w:b/>
          <w:bCs/>
        </w:rPr>
        <w:t>:</w:t>
      </w:r>
      <w:r w:rsidRPr="00EE22E4">
        <w:rPr>
          <w:rFonts w:ascii="TH SarabunPSK" w:hAnsi="TH SarabunPSK" w:cs="TH SarabunPSK" w:hint="cs"/>
        </w:rPr>
        <w:t xml:space="preserve">  </w:t>
      </w:r>
      <w:r>
        <w:rPr>
          <w:rFonts w:ascii="TH SarabunPSK" w:hAnsi="TH SarabunPSK" w:cs="TH SarabunPSK" w:hint="cs"/>
          <w:cs/>
        </w:rPr>
        <w:t>ปัจจัยเอื้อ</w:t>
      </w:r>
      <w:r w:rsidRPr="00EE22E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ปัจจัยเสริม</w:t>
      </w:r>
      <w:r>
        <w:rPr>
          <w:rFonts w:ascii="TH SarabunPSK" w:hAnsi="TH SarabunPSK" w:cs="TH SarabunPSK" w:hint="cs"/>
        </w:rPr>
        <w:t xml:space="preserve"> </w:t>
      </w:r>
      <w:r w:rsidRPr="00341C00">
        <w:rPr>
          <w:rFonts w:ascii="TH SarabunPSK" w:eastAsia="Times New Roman" w:hAnsi="TH SarabunPSK" w:cs="TH SarabunPSK" w:hint="cs"/>
          <w:cs/>
        </w:rPr>
        <w:t>พฤติกรรมการดูแลสุขภาพ</w:t>
      </w:r>
    </w:p>
    <w:p w14:paraId="55556FDE" w14:textId="77777777" w:rsidR="00C92B3C" w:rsidRDefault="00C92B3C"/>
    <w:p w14:paraId="69D9F83C" w14:textId="77777777" w:rsidR="00B140A2" w:rsidRDefault="00B140A2" w:rsidP="00B140A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75C14">
        <w:rPr>
          <w:rFonts w:ascii="TH SarabunPSK" w:hAnsi="TH SarabunPSK" w:cs="TH SarabunPSK"/>
          <w:b/>
          <w:bCs/>
        </w:rPr>
        <w:lastRenderedPageBreak/>
        <w:t>The factors associated with self-care behavior among public health students at a private university in Bangkok</w:t>
      </w:r>
    </w:p>
    <w:p w14:paraId="6A15104D" w14:textId="77777777" w:rsidR="00B140A2" w:rsidRDefault="00B140A2" w:rsidP="00B140A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</w:rPr>
      </w:pPr>
    </w:p>
    <w:p w14:paraId="451F5980" w14:textId="77777777" w:rsidR="00B140A2" w:rsidRPr="00657C6A" w:rsidRDefault="00B140A2" w:rsidP="00B140A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</w:rPr>
      </w:pPr>
      <w:proofErr w:type="spellStart"/>
      <w:r w:rsidRPr="00657C6A">
        <w:rPr>
          <w:rFonts w:ascii="TH SarabunPSK" w:hAnsi="TH SarabunPSK" w:cs="TH SarabunPSK" w:hint="cs"/>
          <w:color w:val="000000"/>
        </w:rPr>
        <w:t>Thanyawan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proofErr w:type="spellStart"/>
      <w:r w:rsidRPr="00657C6A">
        <w:rPr>
          <w:rFonts w:ascii="TH SarabunPSK" w:hAnsi="TH SarabunPSK" w:cs="TH SarabunPSK" w:hint="cs"/>
          <w:color w:val="000000"/>
        </w:rPr>
        <w:t>Kerddonsai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proofErr w:type="gramStart"/>
      <w:r w:rsidRPr="00657C6A">
        <w:rPr>
          <w:rFonts w:ascii="TH SarabunPSK" w:hAnsi="TH SarabunPSK" w:cs="TH SarabunPSK" w:hint="cs"/>
          <w:color w:val="000000"/>
          <w:vertAlign w:val="superscript"/>
        </w:rPr>
        <w:t>1</w:t>
      </w:r>
      <w:r>
        <w:rPr>
          <w:rFonts w:ascii="TH SarabunPSK" w:hAnsi="TH SarabunPSK" w:cs="TH SarabunPSK" w:hint="cs"/>
          <w:color w:val="000000"/>
          <w:cs/>
        </w:rPr>
        <w:t xml:space="preserve"> ,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 w:rsidRPr="00657C6A">
        <w:rPr>
          <w:rFonts w:ascii="TH SarabunPSK" w:hAnsi="TH SarabunPSK" w:cs="TH SarabunPSK" w:hint="cs"/>
          <w:color w:val="000000"/>
        </w:rPr>
        <w:t>Nopparote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proofErr w:type="spellStart"/>
      <w:r w:rsidRPr="00657C6A">
        <w:rPr>
          <w:rFonts w:ascii="TH SarabunPSK" w:hAnsi="TH SarabunPSK" w:cs="TH SarabunPSK" w:hint="cs"/>
          <w:color w:val="000000"/>
        </w:rPr>
        <w:t>Wongpatcharajarus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proofErr w:type="gramStart"/>
      <w:r w:rsidRPr="00657C6A">
        <w:rPr>
          <w:rFonts w:ascii="TH SarabunPSK" w:hAnsi="TH SarabunPSK" w:cs="TH SarabunPSK" w:hint="cs"/>
          <w:color w:val="000000"/>
          <w:vertAlign w:val="superscript"/>
        </w:rPr>
        <w:t>2</w:t>
      </w:r>
      <w:r>
        <w:rPr>
          <w:rFonts w:ascii="TH SarabunPSK" w:hAnsi="TH SarabunPSK" w:cs="TH SarabunPSK" w:hint="cs"/>
          <w:color w:val="000000"/>
          <w:cs/>
        </w:rPr>
        <w:t xml:space="preserve"> ,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 w:rsidRPr="00657C6A">
        <w:rPr>
          <w:rFonts w:ascii="TH SarabunPSK" w:hAnsi="TH SarabunPSK" w:cs="TH SarabunPSK" w:hint="cs"/>
          <w:color w:val="000000"/>
        </w:rPr>
        <w:t>Chaninpong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proofErr w:type="spellStart"/>
      <w:r w:rsidRPr="00657C6A">
        <w:rPr>
          <w:rFonts w:ascii="TH SarabunPSK" w:hAnsi="TH SarabunPSK" w:cs="TH SarabunPSK" w:hint="cs"/>
          <w:color w:val="000000"/>
        </w:rPr>
        <w:t>Suksawang</w:t>
      </w:r>
      <w:proofErr w:type="spellEnd"/>
      <w:r w:rsidRPr="00657C6A">
        <w:rPr>
          <w:rFonts w:ascii="TH SarabunPSK" w:hAnsi="TH SarabunPSK" w:cs="TH SarabunPSK" w:hint="cs"/>
          <w:color w:val="000000"/>
        </w:rPr>
        <w:t xml:space="preserve"> </w:t>
      </w:r>
      <w:r w:rsidRPr="00657C6A">
        <w:rPr>
          <w:rFonts w:ascii="TH SarabunPSK" w:hAnsi="TH SarabunPSK" w:cs="TH SarabunPSK" w:hint="cs"/>
          <w:color w:val="000000"/>
          <w:vertAlign w:val="superscript"/>
        </w:rPr>
        <w:t>3</w:t>
      </w:r>
      <w:r w:rsidRPr="00657C6A">
        <w:rPr>
          <w:rFonts w:ascii="TH SarabunPSK" w:hAnsi="TH SarabunPSK" w:cs="TH SarabunPSK" w:hint="cs"/>
          <w:color w:val="000000"/>
        </w:rPr>
        <w:t xml:space="preserve"> </w:t>
      </w:r>
    </w:p>
    <w:p w14:paraId="5EB9632F" w14:textId="77777777" w:rsidR="00B140A2" w:rsidRPr="00657C6A" w:rsidRDefault="00B140A2" w:rsidP="00B140A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</w:rPr>
      </w:pPr>
    </w:p>
    <w:p w14:paraId="091EDA32" w14:textId="77777777" w:rsidR="00B140A2" w:rsidRPr="00EE22E4" w:rsidRDefault="00B140A2" w:rsidP="00B140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EE22E4">
        <w:rPr>
          <w:rFonts w:ascii="TH SarabunPSK" w:hAnsi="TH SarabunPSK" w:cs="TH SarabunPSK" w:hint="cs"/>
          <w:b/>
          <w:bCs/>
        </w:rPr>
        <w:t>Abstract</w:t>
      </w:r>
    </w:p>
    <w:p w14:paraId="7FA554A7" w14:textId="77777777" w:rsidR="00B140A2" w:rsidRDefault="00B140A2" w:rsidP="00B14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EE22E4">
        <w:rPr>
          <w:rFonts w:ascii="TH SarabunPSK" w:hAnsi="TH SarabunPSK" w:cs="TH SarabunPSK" w:hint="cs"/>
          <w:b/>
          <w:bCs/>
        </w:rPr>
        <w:t>Background:</w:t>
      </w:r>
      <w:r w:rsidRPr="00EE22E4">
        <w:rPr>
          <w:rFonts w:ascii="TH SarabunPSK" w:hAnsi="TH SarabunPSK" w:cs="TH SarabunPSK" w:hint="cs"/>
        </w:rPr>
        <w:t xml:space="preserve"> </w:t>
      </w:r>
      <w:r w:rsidRPr="009F60E2">
        <w:rPr>
          <w:rFonts w:ascii="TH SarabunPSK" w:hAnsi="TH SarabunPSK" w:cs="TH SarabunPSK"/>
        </w:rPr>
        <w:t>Self-care is crucial for everyone, especially for students who are in a phase of significant physical and mental changes. For students in the Faculty of Public Health, maintaining good self-care habits not only benefits their own well-being but also sets a positive example for the community and society.</w:t>
      </w:r>
      <w:r w:rsidRPr="00EE22E4">
        <w:rPr>
          <w:rFonts w:ascii="TH SarabunPSK" w:hAnsi="TH SarabunPSK" w:cs="TH SarabunPSK" w:hint="cs"/>
          <w:b/>
          <w:bCs/>
        </w:rPr>
        <w:t xml:space="preserve"> </w:t>
      </w:r>
    </w:p>
    <w:p w14:paraId="04AD761E" w14:textId="77777777" w:rsidR="00B140A2" w:rsidRPr="00EE22E4" w:rsidRDefault="00B140A2" w:rsidP="00B140A2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EE22E4">
        <w:rPr>
          <w:rFonts w:ascii="TH SarabunPSK" w:hAnsi="TH SarabunPSK" w:cs="TH SarabunPSK" w:hint="cs"/>
          <w:b/>
          <w:bCs/>
        </w:rPr>
        <w:t>Objectives</w:t>
      </w:r>
      <w:r w:rsidRPr="00EE22E4">
        <w:rPr>
          <w:rFonts w:ascii="TH SarabunPSK" w:hAnsi="TH SarabunPSK" w:cs="TH SarabunPSK" w:hint="cs"/>
        </w:rPr>
        <w:t xml:space="preserve">: </w:t>
      </w:r>
      <w:r w:rsidRPr="00227E84">
        <w:rPr>
          <w:rFonts w:ascii="TH SarabunPSK" w:hAnsi="TH SarabunPSK" w:cs="TH SarabunPSK"/>
        </w:rPr>
        <w:t>To study the factors associated with self-care behaviors among students of the Faculty of Public Health at a private university in Bangkok.</w:t>
      </w:r>
    </w:p>
    <w:p w14:paraId="0D9922A9" w14:textId="77777777" w:rsidR="00B140A2" w:rsidRPr="00EE22E4" w:rsidRDefault="00B140A2" w:rsidP="00B140A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</w:rPr>
      </w:pPr>
      <w:r w:rsidRPr="00EE22E4">
        <w:rPr>
          <w:rFonts w:ascii="TH SarabunPSK" w:hAnsi="TH SarabunPSK" w:cs="TH SarabunPSK" w:hint="cs"/>
          <w:b/>
          <w:bCs/>
        </w:rPr>
        <w:t>Methods:</w:t>
      </w:r>
      <w:r w:rsidRPr="00EE22E4">
        <w:rPr>
          <w:rFonts w:ascii="TH SarabunPSK" w:hAnsi="TH SarabunPSK" w:cs="TH SarabunPSK" w:hint="cs"/>
        </w:rPr>
        <w:t xml:space="preserve"> </w:t>
      </w:r>
      <w:r w:rsidRPr="00706AB4">
        <w:rPr>
          <w:rFonts w:ascii="TH SarabunPSK" w:hAnsi="TH SarabunPSK" w:cs="TH SarabunPSK"/>
          <w:spacing w:val="-6"/>
        </w:rPr>
        <w:t>This research is an analytical cross-sectional study. The population consists of 336 students from the Faculty of Public Health at a private university in Bangkok for the academic year 2023. The sample group includes 110 students, selected through simple random sampling. The data collection tool is a questionnaire. The analysis is conducted using frequency, percentage, mean, standard deviation, chi-square, Pearson’s correlation coefficient, and stepwise multiple regression.</w:t>
      </w:r>
    </w:p>
    <w:p w14:paraId="46D364FE" w14:textId="77777777" w:rsidR="00B140A2" w:rsidRPr="00F67915" w:rsidRDefault="00B140A2" w:rsidP="00B140A2">
      <w:pPr>
        <w:spacing w:after="0" w:line="240" w:lineRule="auto"/>
        <w:jc w:val="thaiDistribute"/>
        <w:rPr>
          <w:rFonts w:ascii="TH SarabunPSK" w:hAnsi="TH SarabunPSK" w:cs="TH SarabunPSK"/>
          <w:spacing w:val="-8"/>
        </w:rPr>
      </w:pPr>
      <w:r w:rsidRPr="00EE22E4">
        <w:rPr>
          <w:rFonts w:ascii="TH SarabunPSK" w:hAnsi="TH SarabunPSK" w:cs="TH SarabunPSK" w:hint="cs"/>
          <w:cs/>
        </w:rPr>
        <w:t xml:space="preserve"> </w:t>
      </w:r>
      <w:r w:rsidRPr="00EE22E4">
        <w:rPr>
          <w:rFonts w:ascii="TH SarabunPSK" w:hAnsi="TH SarabunPSK" w:cs="TH SarabunPSK" w:hint="cs"/>
          <w:cs/>
        </w:rPr>
        <w:tab/>
      </w:r>
      <w:r w:rsidRPr="00EE22E4">
        <w:rPr>
          <w:rFonts w:ascii="TH SarabunPSK" w:hAnsi="TH SarabunPSK" w:cs="TH SarabunPSK" w:hint="cs"/>
          <w:b/>
          <w:bCs/>
        </w:rPr>
        <w:t>Results:</w:t>
      </w:r>
      <w:r w:rsidRPr="00EE22E4">
        <w:rPr>
          <w:rFonts w:ascii="TH SarabunPSK" w:hAnsi="TH SarabunPSK" w:cs="TH SarabunPSK" w:hint="cs"/>
        </w:rPr>
        <w:t xml:space="preserve"> </w:t>
      </w:r>
      <w:r w:rsidRPr="00433D7C">
        <w:rPr>
          <w:rFonts w:ascii="TH SarabunPSK" w:hAnsi="TH SarabunPSK" w:cs="TH SarabunPSK"/>
          <w:spacing w:val="-8"/>
        </w:rPr>
        <w:t xml:space="preserve">1) The level of self-care behaviors among students of the Faculty of Public Health is moderate, at 61.8%. </w:t>
      </w:r>
      <w:r w:rsidRPr="00F55DCE">
        <w:rPr>
          <w:rFonts w:ascii="TH SarabunPSK" w:hAnsi="TH SarabunPSK" w:cs="TH SarabunPSK"/>
          <w:spacing w:val="-8"/>
        </w:rPr>
        <w:t>2) Factors that have a minor relationship with self-care behaviors among these students include predisposing factors, such as</w:t>
      </w:r>
      <w:r>
        <w:rPr>
          <w:rFonts w:ascii="TH SarabunPSK" w:hAnsi="TH SarabunPSK" w:cs="TH SarabunPSK"/>
          <w:spacing w:val="-8"/>
        </w:rPr>
        <w:t xml:space="preserve"> </w:t>
      </w:r>
      <w:r w:rsidRPr="00433D7C">
        <w:rPr>
          <w:rFonts w:ascii="TH SarabunPSK" w:hAnsi="TH SarabunPSK" w:cs="TH SarabunPSK"/>
          <w:spacing w:val="-8"/>
        </w:rPr>
        <w:t xml:space="preserve">knowledge about self-care behaviors and attitudes toward self-care. </w:t>
      </w:r>
      <w:r w:rsidRPr="00F55DCE">
        <w:rPr>
          <w:rFonts w:ascii="TH SarabunPSK" w:hAnsi="TH SarabunPSK" w:cs="TH SarabunPSK"/>
          <w:spacing w:val="-8"/>
        </w:rPr>
        <w:t>Enabling factors include receiving health promotion policies from educational institutions and having access to health services.</w:t>
      </w:r>
      <w:r>
        <w:rPr>
          <w:rFonts w:ascii="TH SarabunPSK" w:hAnsi="TH SarabunPSK" w:cs="TH SarabunPSK"/>
          <w:spacing w:val="-8"/>
        </w:rPr>
        <w:t xml:space="preserve"> </w:t>
      </w:r>
      <w:r w:rsidRPr="00433D7C">
        <w:rPr>
          <w:rFonts w:ascii="TH SarabunPSK" w:hAnsi="TH SarabunPSK" w:cs="TH SarabunPSK"/>
          <w:spacing w:val="-8"/>
        </w:rPr>
        <w:t>Reinforcing factors: receiving advice from various individuals and information from different media sources.</w:t>
      </w:r>
      <w:r>
        <w:rPr>
          <w:rFonts w:ascii="TH SarabunPSK" w:hAnsi="TH SarabunPSK" w:cs="TH SarabunPSK" w:hint="cs"/>
          <w:spacing w:val="-8"/>
        </w:rPr>
        <w:t xml:space="preserve"> </w:t>
      </w:r>
      <w:r w:rsidRPr="00433D7C">
        <w:rPr>
          <w:rFonts w:ascii="TH SarabunPSK" w:hAnsi="TH SarabunPSK" w:cs="TH SarabunPSK"/>
          <w:spacing w:val="-8"/>
        </w:rPr>
        <w:t>3) The factors influencing self-care behaviors, in descending order, are Reinforcing factors: receiving advice from various individuals and information from different media sources. Perceived benefits of self-care. Knowledge about self-care behaviors. Attitudes toward self-care.</w:t>
      </w:r>
      <w:r>
        <w:rPr>
          <w:rFonts w:ascii="TH SarabunPSK" w:hAnsi="TH SarabunPSK" w:cs="TH SarabunPSK" w:hint="cs"/>
          <w:spacing w:val="-8"/>
        </w:rPr>
        <w:t xml:space="preserve"> </w:t>
      </w:r>
      <w:r w:rsidRPr="00433D7C">
        <w:rPr>
          <w:rFonts w:ascii="TH SarabunPSK" w:hAnsi="TH SarabunPSK" w:cs="TH SarabunPSK"/>
          <w:spacing w:val="-8"/>
        </w:rPr>
        <w:t>Enabling factors: receiving health promotion policies from the educational institution and access to health services.</w:t>
      </w:r>
      <w:r>
        <w:rPr>
          <w:rFonts w:ascii="TH SarabunPSK" w:hAnsi="TH SarabunPSK" w:cs="TH SarabunPSK" w:hint="cs"/>
          <w:spacing w:val="-8"/>
        </w:rPr>
        <w:t xml:space="preserve"> </w:t>
      </w:r>
      <w:r w:rsidRPr="00433D7C">
        <w:rPr>
          <w:rFonts w:ascii="TH SarabunPSK" w:hAnsi="TH SarabunPSK" w:cs="TH SarabunPSK"/>
          <w:spacing w:val="-8"/>
        </w:rPr>
        <w:t>These factors collectively predict 38.6% of the self-care behaviors among students of the Faculty of Public Health.</w:t>
      </w:r>
    </w:p>
    <w:p w14:paraId="36D63592" w14:textId="77777777" w:rsidR="00B140A2" w:rsidRDefault="00B140A2" w:rsidP="00B14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EE22E4">
        <w:rPr>
          <w:rFonts w:ascii="TH SarabunPSK" w:hAnsi="TH SarabunPSK" w:cs="TH SarabunPSK" w:hint="cs"/>
          <w:b/>
          <w:bCs/>
        </w:rPr>
        <w:t xml:space="preserve">Conclusions: </w:t>
      </w:r>
      <w:r w:rsidRPr="009015A4">
        <w:rPr>
          <w:rFonts w:ascii="TH SarabunPSK" w:hAnsi="TH SarabunPSK" w:cs="TH SarabunPSK"/>
          <w:spacing w:val="-12"/>
        </w:rPr>
        <w:t>Students in the Faculty of Public Health often exhibit positive health behaviors to serve as role models and prepare for future careers in the health sector.</w:t>
      </w:r>
    </w:p>
    <w:p w14:paraId="52D1FEF3" w14:textId="77777777" w:rsidR="00B140A2" w:rsidRDefault="00B140A2" w:rsidP="00B140A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</w:rPr>
      </w:pPr>
      <w:r w:rsidRPr="00EE22E4">
        <w:rPr>
          <w:rFonts w:ascii="TH SarabunPSK" w:hAnsi="TH SarabunPSK" w:cs="TH SarabunPSK" w:hint="cs"/>
          <w:b/>
          <w:bCs/>
        </w:rPr>
        <w:t>Keywords:</w:t>
      </w:r>
      <w:r w:rsidRPr="00EE22E4">
        <w:rPr>
          <w:rFonts w:ascii="TH SarabunPSK" w:hAnsi="TH SarabunPSK" w:cs="TH SarabunPSK" w:hint="cs"/>
        </w:rPr>
        <w:t xml:space="preserve"> </w:t>
      </w:r>
      <w:r w:rsidRPr="00F668CD">
        <w:rPr>
          <w:rFonts w:ascii="TH SarabunPSK" w:hAnsi="TH SarabunPSK" w:cs="TH SarabunPSK"/>
        </w:rPr>
        <w:t>Facilitating Factors</w:t>
      </w:r>
      <w:r>
        <w:rPr>
          <w:rFonts w:ascii="TH SarabunPSK" w:hAnsi="TH SarabunPSK" w:cs="TH SarabunPSK" w:hint="cs"/>
        </w:rPr>
        <w:t xml:space="preserve">, </w:t>
      </w:r>
      <w:r w:rsidRPr="00F668CD">
        <w:rPr>
          <w:rFonts w:ascii="TH SarabunPSK" w:hAnsi="TH SarabunPSK" w:cs="TH SarabunPSK"/>
        </w:rPr>
        <w:t>Enhancing Factors</w:t>
      </w:r>
      <w:r>
        <w:rPr>
          <w:rFonts w:ascii="TH SarabunPSK" w:hAnsi="TH SarabunPSK" w:cs="TH SarabunPSK" w:hint="cs"/>
        </w:rPr>
        <w:t xml:space="preserve">, </w:t>
      </w:r>
      <w:r w:rsidRPr="00433D7C">
        <w:rPr>
          <w:rFonts w:ascii="TH SarabunPSK" w:hAnsi="TH SarabunPSK" w:cs="TH SarabunPSK"/>
          <w:spacing w:val="-8"/>
        </w:rPr>
        <w:t>self-care behaviors</w:t>
      </w:r>
    </w:p>
    <w:p w14:paraId="4F9A346C" w14:textId="77777777" w:rsidR="00B140A2" w:rsidRDefault="00B140A2"/>
    <w:sectPr w:rsidR="00B140A2" w:rsidSect="00C62387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55"/>
    <w:rsid w:val="00053171"/>
    <w:rsid w:val="006E6440"/>
    <w:rsid w:val="00860228"/>
    <w:rsid w:val="00B140A2"/>
    <w:rsid w:val="00B85955"/>
    <w:rsid w:val="00C62387"/>
    <w:rsid w:val="00C92B3C"/>
    <w:rsid w:val="00E608E9"/>
    <w:rsid w:val="00FB26AD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F7EF"/>
  <w15:chartTrackingRefBased/>
  <w15:docId w15:val="{DB663AAB-62E3-4660-BD35-E9A2D7F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55"/>
    <w:pPr>
      <w:shd w:val="clear" w:color="auto" w:fill="FFFFFF"/>
      <w:spacing w:after="200" w:line="276" w:lineRule="auto"/>
    </w:pPr>
    <w:rPr>
      <w:rFonts w:asciiTheme="majorBidi" w:hAnsiTheme="majorBidi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955"/>
    <w:pPr>
      <w:keepNext/>
      <w:keepLines/>
      <w:shd w:val="clear" w:color="auto" w:fill="auto"/>
      <w:spacing w:before="360" w:after="80" w:line="259" w:lineRule="auto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955"/>
    <w:pPr>
      <w:keepNext/>
      <w:keepLines/>
      <w:shd w:val="clear" w:color="auto" w:fill="auto"/>
      <w:spacing w:before="160" w:after="80" w:line="259" w:lineRule="auto"/>
      <w:outlineLvl w:val="1"/>
    </w:pPr>
    <w:rPr>
      <w:rFonts w:asciiTheme="majorHAnsi" w:eastAsiaTheme="majorEastAsia" w:hAnsiTheme="majorHAns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955"/>
    <w:pPr>
      <w:keepNext/>
      <w:keepLines/>
      <w:shd w:val="clear" w:color="auto" w:fill="auto"/>
      <w:spacing w:before="160" w:after="80" w:line="259" w:lineRule="auto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955"/>
    <w:pPr>
      <w:keepNext/>
      <w:keepLines/>
      <w:shd w:val="clear" w:color="auto" w:fill="auto"/>
      <w:spacing w:before="80" w:after="40" w:line="259" w:lineRule="auto"/>
      <w:outlineLvl w:val="3"/>
    </w:pPr>
    <w:rPr>
      <w:rFonts w:asciiTheme="minorHAnsi" w:eastAsiaTheme="majorEastAsia" w:hAnsiTheme="minorHAnsi"/>
      <w:i/>
      <w:iCs/>
      <w:color w:val="2F5496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955"/>
    <w:pPr>
      <w:keepNext/>
      <w:keepLines/>
      <w:shd w:val="clear" w:color="auto" w:fill="auto"/>
      <w:spacing w:before="80" w:after="40" w:line="259" w:lineRule="auto"/>
      <w:outlineLvl w:val="4"/>
    </w:pPr>
    <w:rPr>
      <w:rFonts w:asciiTheme="minorHAnsi" w:eastAsiaTheme="majorEastAsia" w:hAnsiTheme="minorHAns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55"/>
    <w:pPr>
      <w:keepNext/>
      <w:keepLines/>
      <w:shd w:val="clear" w:color="auto" w:fill="auto"/>
      <w:spacing w:before="40" w:after="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55"/>
    <w:pPr>
      <w:keepNext/>
      <w:keepLines/>
      <w:shd w:val="clear" w:color="auto" w:fill="auto"/>
      <w:spacing w:before="40" w:after="0" w:line="259" w:lineRule="auto"/>
      <w:outlineLvl w:val="6"/>
    </w:pPr>
    <w:rPr>
      <w:rFonts w:asciiTheme="minorHAnsi" w:eastAsiaTheme="majorEastAsia" w:hAnsiTheme="minorHAns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55"/>
    <w:pPr>
      <w:keepNext/>
      <w:keepLines/>
      <w:shd w:val="clear" w:color="auto" w:fill="auto"/>
      <w:spacing w:after="0"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55"/>
    <w:pPr>
      <w:keepNext/>
      <w:keepLines/>
      <w:shd w:val="clear" w:color="auto" w:fill="auto"/>
      <w:spacing w:after="0" w:line="259" w:lineRule="auto"/>
      <w:outlineLvl w:val="8"/>
    </w:pPr>
    <w:rPr>
      <w:rFonts w:asciiTheme="minorHAnsi" w:eastAsiaTheme="majorEastAsia" w:hAnsiTheme="minorHAns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95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955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955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955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955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5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5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5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5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85955"/>
    <w:pPr>
      <w:shd w:val="clear" w:color="auto" w:fill="auto"/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8595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55"/>
    <w:pPr>
      <w:numPr>
        <w:ilvl w:val="1"/>
      </w:numPr>
      <w:shd w:val="clear" w:color="auto" w:fill="auto"/>
      <w:spacing w:after="160" w:line="259" w:lineRule="auto"/>
    </w:pPr>
    <w:rPr>
      <w:rFonts w:asciiTheme="minorHAnsi" w:eastAsiaTheme="majorEastAsia" w:hAnsiTheme="minorHAns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859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85955"/>
    <w:pPr>
      <w:shd w:val="clear" w:color="auto" w:fill="auto"/>
      <w:spacing w:before="160" w:after="160" w:line="259" w:lineRule="auto"/>
      <w:jc w:val="center"/>
    </w:pPr>
    <w:rPr>
      <w:rFonts w:ascii="TH SarabunPSK" w:hAnsi="TH SarabunPSK"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85955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85955"/>
    <w:pPr>
      <w:shd w:val="clear" w:color="auto" w:fill="auto"/>
      <w:spacing w:after="160" w:line="259" w:lineRule="auto"/>
      <w:ind w:left="720"/>
      <w:contextualSpacing/>
    </w:pPr>
    <w:rPr>
      <w:rFonts w:ascii="TH SarabunPSK" w:hAnsi="TH SarabunPSK"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85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hd w:val="clear" w:color="auto" w:fill="auto"/>
      <w:spacing w:before="360" w:after="360" w:line="259" w:lineRule="auto"/>
      <w:ind w:left="864" w:right="864"/>
      <w:jc w:val="center"/>
    </w:pPr>
    <w:rPr>
      <w:rFonts w:ascii="TH SarabunPSK" w:hAnsi="TH SarabunPSK" w:cs="Angsana New"/>
      <w:i/>
      <w:iCs/>
      <w:color w:val="2F5496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955"/>
    <w:rPr>
      <w:rFonts w:cs="Angsana New"/>
      <w:i/>
      <w:iCs/>
      <w:color w:val="2F5496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8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Kritpipat CUD39</dc:creator>
  <cp:keywords/>
  <dc:description/>
  <cp:lastModifiedBy>Kritpipat CUD39</cp:lastModifiedBy>
  <cp:revision>2</cp:revision>
  <dcterms:created xsi:type="dcterms:W3CDTF">2025-06-12T04:07:00Z</dcterms:created>
  <dcterms:modified xsi:type="dcterms:W3CDTF">2025-06-12T04:08:00Z</dcterms:modified>
</cp:coreProperties>
</file>